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5" w:rsidRDefault="00DE3DB5" w:rsidP="00DE3DB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Приказом директора</w:t>
      </w:r>
    </w:p>
    <w:p w:rsidR="00DE3DB5" w:rsidRDefault="00DE3DB5" w:rsidP="00DE3DB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МБОУ ДО «</w:t>
      </w:r>
      <w:proofErr w:type="spellStart"/>
      <w:r w:rsidR="0064260F">
        <w:rPr>
          <w:rFonts w:ascii="Times New Roman" w:hAnsi="Times New Roman"/>
          <w:sz w:val="24"/>
          <w:szCs w:val="24"/>
          <w:lang w:eastAsia="ru-RU"/>
        </w:rPr>
        <w:t>Краснотуранская</w:t>
      </w:r>
      <w:r>
        <w:rPr>
          <w:rFonts w:ascii="Times New Roman" w:hAnsi="Times New Roman"/>
          <w:sz w:val="24"/>
          <w:szCs w:val="24"/>
          <w:lang w:eastAsia="ru-RU"/>
        </w:rPr>
        <w:t>ДЮСШ</w:t>
      </w:r>
      <w:proofErr w:type="spellEnd"/>
      <w:r w:rsidR="0064260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3DB5" w:rsidRDefault="00DE3DB5" w:rsidP="00DE3DB5">
      <w:pPr>
        <w:pStyle w:val="a4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350A76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350A76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64260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64260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  </w:t>
      </w:r>
    </w:p>
    <w:p w:rsidR="00DE3DB5" w:rsidRDefault="00DE3DB5" w:rsidP="00DE3DB5">
      <w:pPr>
        <w:autoSpaceDE w:val="0"/>
        <w:autoSpaceDN w:val="0"/>
        <w:adjustRightInd w:val="0"/>
        <w:spacing w:after="0" w:line="240" w:lineRule="exact"/>
        <w:ind w:left="623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</w:p>
    <w:p w:rsidR="001B4C9C" w:rsidRDefault="00DE3DB5" w:rsidP="00DE3DB5">
      <w:pPr>
        <w:tabs>
          <w:tab w:val="left" w:pos="10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</w:t>
      </w:r>
    </w:p>
    <w:p w:rsidR="00DE3DB5" w:rsidRDefault="00DE3DB5" w:rsidP="00DE3DB5">
      <w:pPr>
        <w:tabs>
          <w:tab w:val="left" w:pos="10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мероприятий ("дорожная карта")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"Повышение эффективности и качества услуг образования муниципального бюджетного образовательного учреждения дополнительного образования етей «</w:t>
      </w:r>
      <w:proofErr w:type="spellStart"/>
      <w:r w:rsidR="006426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Краснотуранская</w:t>
      </w:r>
      <w:proofErr w:type="spellEnd"/>
      <w:r w:rsidR="006426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Детско – юношеская спортивная школа</w:t>
      </w:r>
      <w:r w:rsidR="006426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E3DB5" w:rsidRDefault="00DE3DB5" w:rsidP="00DE3DB5">
      <w:pPr>
        <w:tabs>
          <w:tab w:val="left" w:pos="10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</w:t>
      </w:r>
      <w:r w:rsidR="00350A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20</w:t>
      </w:r>
      <w:r w:rsidR="006426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годы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1. Изменения в дополнительном образовании, направленные на повышение эффективности и качества услуг в сфере образования.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 Основные направления.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муниципальном бюджетном образовательном учреждении дополнительного образования  «</w:t>
      </w:r>
      <w:proofErr w:type="spellStart"/>
      <w:r w:rsidR="006426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Краснотуранская</w:t>
      </w:r>
      <w:proofErr w:type="spellEnd"/>
      <w:r w:rsidR="006426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ДЮСШ</w:t>
      </w:r>
      <w:r w:rsidR="006426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штатных тренеров -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совместителей - 1 человек. С высшим образованием -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человек- 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62.5%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томи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с высшим педагогическим -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со средним профессиональным  образованием –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37,5% один тренер-преподаватель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обучается заочно в ВУЗ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направлению «физическая культура и спорт».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высшую категорию: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–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6 % , первую категорию: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человека- 1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прошедших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аттестацию на соответствие занимаемой должности –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(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%).   Не имеют категорию вновь прибывшие  специалисты - 2 человека –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 . 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детско – юношеской спортивной школе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бюджетной основе: спортивно – оздоровительных групп – 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подготовки – 1</w:t>
      </w:r>
      <w:r w:rsidR="0064260F">
        <w:rPr>
          <w:rFonts w:ascii="Times New Roman" w:eastAsia="Times New Roman" w:hAnsi="Times New Roman"/>
          <w:sz w:val="28"/>
          <w:szCs w:val="28"/>
          <w:lang w:eastAsia="ru-RU"/>
        </w:rPr>
        <w:t>4групп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 – тренировочных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–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Общее количество обучающихся составляет 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320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основе.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Учреждении развиваются 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лыжные гонки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ДЮСШ реализуются следующие дополнительные образовательные программы в области физической культуры и спорта: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Общеразвивающая программа СОГ, предпрофессиональная программа, Программа спортивной подготовки.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Учреждением организуются и проводятся спортивно – массовые мероприятия для воспитанников ДЮСШ, населения поселка: спортивные соревнования, тематические мероприятия.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летнее время организуется спортивно-оздоровительный лагерь, охватывающий 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окол</w:t>
      </w:r>
      <w:r w:rsidR="00776A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 человек.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Цель реализации «дорожной карты»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муниципальном бюджетном образовательном учреждении дополнительного образования детей «</w:t>
      </w:r>
      <w:proofErr w:type="spellStart"/>
      <w:r w:rsidR="007348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Краснотуранская</w:t>
      </w:r>
      <w:proofErr w:type="spellEnd"/>
      <w:r w:rsidR="00776A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348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ДЮСШ</w:t>
      </w:r>
      <w:r w:rsidR="007348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 создании условий для  устойчивого развития системы дополнительного образования, обеспечения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образования, развития физической культуры и спорта в районе.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«Дорожная карта»  призвана решать следующие задачи: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сохранение и развитие дополнительного образования детей, укрепление  материально-технической базы;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государственных гарантий доступности и равных возможностей получения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образования, его эффективности и качества;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содержания, организационных форм, методов и технологий дополнительного образования детей;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процесса обновления  содержания дополнительного образования на основе создания программ нового поколения, ориентированных на интеллектуальное и духовное развитие личности ребенка, приобщение к общечеловеческим ценностям, укрепление психического и физического здоровья, обеспечение эмоционального благополучия;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социального статуса и профессиональное совершенствование педагогических и руководящих кадров учреждения дополнительного образования детей;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выявление и распространение лучшего педагогического опыта.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1. 2.  Основные мероприятия.</w:t>
      </w:r>
    </w:p>
    <w:p w:rsidR="00DE3DB5" w:rsidRDefault="00DE3DB5" w:rsidP="00DE3DB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Основные мероприятия, направленные на увеличение количества детей, охваченных программами дополнительного образования детей, включают в себя: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расширение объема показателей муниципального задания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учреждением дополнительного образования детей;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соблюдение требований к условиям предоставления услуг дополнительного образования и мониторинг их выполнения.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высокого качества услуг дополнительного образования включает в себя: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реализация программы развития  учреждения на 201</w:t>
      </w:r>
      <w:r w:rsidR="00350A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B4C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годы;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-совершенствование организационно-экономических механизмов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доступности услуг дополнительного образования детей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  кадровое обеспечение МБОУ ДО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Краснотуранская</w:t>
      </w:r>
      <w:proofErr w:type="spellEnd"/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ДЮСШ»;</w:t>
      </w: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 разработка и внедрение внутренней и внешней  системы оценки качества дополнительного образования детей.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условий для развития молодых талантов и детей с высокой мотивацией к обучению включает в себя реализацию программы «Одаренные дети».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Введение эффективного контракта в дополнительном образовании включает в себя: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разработку и внедрение механизмов эффективного контракта с педагогическими 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DE3DB5" w:rsidRDefault="00DE3DB5" w:rsidP="00DE3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информационное и мониторинговое сопровождение введения эффективного контракта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образовательной организации дополнительного образования детей.</w:t>
      </w:r>
    </w:p>
    <w:p w:rsidR="00DE3DB5" w:rsidRDefault="00DE3DB5" w:rsidP="00DE3DB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3DB5" w:rsidRDefault="00DE3DB5" w:rsidP="00DE3D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 Ожидаемые результаты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Реализация мероприятий, направленных на увеличение количества детей, охваченных программами дополнительного образования, предусматривает обеспечение не менее 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330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детей в возрасте от </w:t>
      </w:r>
      <w:r w:rsidR="007348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 18 лет возможностью получения услуг дополнительного образования.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качества услуг дополнительного образования предусматривает: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обновление образовательных программ дополнительного образования детей (разработка и внедрение модифицированных и авторских программ нового поколения, внедрение предпрофессиональных программ).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введение оценки деятельности  дополнительного  образования детей на основе показателей деятельности тренеров – преподавателей.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Введение эффективного контракта в дополнительном  образовании предусматривает обеспечение обновления кадрового состава и привлечение молодых талантливых педагогов для работы в образовательном учреждении.</w:t>
      </w: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DE3DB5" w:rsidRDefault="00DE3DB5" w:rsidP="001B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9C" w:rsidRDefault="001B4C9C" w:rsidP="001B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9C" w:rsidRDefault="001B4C9C" w:rsidP="001B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9C" w:rsidRDefault="001B4C9C" w:rsidP="001B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9C" w:rsidRDefault="001B4C9C" w:rsidP="001B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9C" w:rsidRDefault="001B4C9C" w:rsidP="001B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9C" w:rsidRDefault="001B4C9C" w:rsidP="001B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9C" w:rsidRDefault="001B4C9C" w:rsidP="001B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B5" w:rsidRDefault="00DE3DB5" w:rsidP="00DE3D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1.</w:t>
      </w:r>
      <w:r w:rsidR="001B4C9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 Мероприятия по достижению индикаторов (показателей) «дорожной карты»</w:t>
      </w:r>
    </w:p>
    <w:p w:rsidR="00DE3DB5" w:rsidRDefault="00DE3DB5" w:rsidP="00DE3DB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tbl>
      <w:tblPr>
        <w:tblW w:w="14436" w:type="dxa"/>
        <w:tblLayout w:type="fixed"/>
        <w:tblLook w:val="04A0" w:firstRow="1" w:lastRow="0" w:firstColumn="1" w:lastColumn="0" w:noHBand="0" w:noVBand="1"/>
      </w:tblPr>
      <w:tblGrid>
        <w:gridCol w:w="674"/>
        <w:gridCol w:w="4717"/>
        <w:gridCol w:w="2800"/>
        <w:gridCol w:w="1702"/>
        <w:gridCol w:w="4543"/>
      </w:tblGrid>
      <w:tr w:rsidR="00DE3DB5" w:rsidTr="00DE3DB5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           реализации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разработки</w:t>
            </w:r>
          </w:p>
        </w:tc>
      </w:tr>
    </w:tbl>
    <w:p w:rsidR="00DE3DB5" w:rsidRDefault="00DE3DB5" w:rsidP="00DE3DB5">
      <w:pPr>
        <w:tabs>
          <w:tab w:val="left" w:pos="675"/>
          <w:tab w:val="left" w:pos="5570"/>
          <w:tab w:val="left" w:pos="8121"/>
          <w:tab w:val="left" w:pos="11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14424" w:type="dxa"/>
        <w:tblLayout w:type="fixed"/>
        <w:tblLook w:val="04A0" w:firstRow="1" w:lastRow="0" w:firstColumn="1" w:lastColumn="0" w:noHBand="0" w:noVBand="1"/>
      </w:tblPr>
      <w:tblGrid>
        <w:gridCol w:w="668"/>
        <w:gridCol w:w="85"/>
        <w:gridCol w:w="2436"/>
        <w:gridCol w:w="2162"/>
        <w:gridCol w:w="2836"/>
        <w:gridCol w:w="1701"/>
        <w:gridCol w:w="4536"/>
      </w:tblGrid>
      <w:tr w:rsidR="00DE3DB5" w:rsidTr="001B4C9C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B5" w:rsidRDefault="00DE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E3DB5" w:rsidTr="001B4C9C">
        <w:tc>
          <w:tcPr>
            <w:tcW w:w="1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      </w:r>
          </w:p>
          <w:p w:rsidR="00DE3DB5" w:rsidRDefault="00DE3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1.1. Мероприятия, направленные на расширение потенциала системы дополнительного образования детей</w:t>
            </w:r>
          </w:p>
          <w:p w:rsidR="00DE3DB5" w:rsidRDefault="00DE3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 реализация программ развития дополнительного образования детей:</w:t>
            </w:r>
          </w:p>
          <w:p w:rsidR="00DE3DB5" w:rsidRDefault="00DE3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3DB5" w:rsidTr="001B4C9C"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 w:rsidP="00350A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 реализация программы развития учреждения на 201</w:t>
            </w:r>
            <w:r w:rsidR="00350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-202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 w:rsidP="00350A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ДО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E3DB5" w:rsidRDefault="00DE3DB5" w:rsidP="00350A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350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E3DB5" w:rsidRDefault="00DE3DB5" w:rsidP="001B4C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сентябрь 201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3DB5" w:rsidTr="001B4C9C">
        <w:trPr>
          <w:trHeight w:val="151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 w:rsidP="001B4C9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-Участие в разработке механизма взаимодействия учреждений образования и спорта с МБОУ ДО ДЮСШ в части реализации отдельных мероприятий и программ дополнительного образования детей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 МБОУ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DE3DB5" w:rsidRDefault="00DE3DB5" w:rsidP="001B4C9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 при взаимодействии с Управлением образования,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 w:rsidP="00350A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350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E3DB5" w:rsidRDefault="00DE3DB5" w:rsidP="001B4C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сентябрь 201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3DB5" w:rsidTr="001B4C9C">
        <w:trPr>
          <w:trHeight w:val="863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 w:rsidP="001B4C9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-Укрепление и расширение материально-технической базы МБОУ ДО ДЮСШ в целях развития инфраструктуры дополнительного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tabs>
                <w:tab w:val="right" w:pos="2291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tabs>
                <w:tab w:val="right" w:pos="2291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         </w:t>
            </w: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МБОУ ДО</w:t>
            </w: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ДЮСШ, сектор ООД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DE3DB5" w:rsidTr="001B4C9C"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 w:rsidP="00350A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-Создание условий для  эффективной реализации программы развития учреждения на 201</w:t>
            </w:r>
            <w:r w:rsidR="00350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 </w:t>
            </w:r>
          </w:p>
          <w:p w:rsidR="00DE3DB5" w:rsidRDefault="00DE3DB5" w:rsidP="001B4C9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3DB5" w:rsidTr="001B4C9C">
        <w:tc>
          <w:tcPr>
            <w:tcW w:w="1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</w:t>
            </w: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D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1.2. Совершенствование организационно-экономических механизмов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обеспечения доступности услуг дополнительного  образования детей</w:t>
            </w:r>
            <w:proofErr w:type="gramEnd"/>
          </w:p>
          <w:p w:rsid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3DB5" w:rsidTr="001B4C9C"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 w:rsidP="001B4C9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условий в соответствии с требованиями санитарных, строительных норм, пожарной безопасности, укрепление и расширение материально-технической базы, обеспечение качественным кадровым составом, совершенствование системы оплаты труда через стимулирующие и премиальные выплаты для повышения доступности и качества услуг дополнительного образования детей в МБОУ ДО ДЮСШ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</w:t>
            </w:r>
            <w:r w:rsidR="00350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E3DB5" w:rsidRDefault="00DE3DB5" w:rsidP="00350A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350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50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3DB5" w:rsidTr="001B4C9C">
        <w:tc>
          <w:tcPr>
            <w:tcW w:w="1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DE3DB5" w:rsidRDefault="00DE3DB5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 Распространение современных моделей организации дополнительного образования детей</w:t>
            </w:r>
          </w:p>
          <w:p w:rsid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3DB5" w:rsidTr="001B4C9C"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 w:rsidP="001B4C9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Реализация современных моделей организации дополнительного образования детей в МБОУ ДО ДЮСШ: разработка и внедрение авторских программ, разработка и внедрение программ нового поколения, реализация научно-исследовательских проектов в экологическом образовании,  внедрение экспериментальной площадки с одаренными детьми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учебно-спортивной работе  МБОУ</w:t>
            </w:r>
            <w:r w:rsidR="00350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DE3DB5" w:rsidRDefault="00DE3D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E3DB5" w:rsidTr="001B4C9C">
        <w:trPr>
          <w:gridAfter w:val="4"/>
          <w:wAfter w:w="11235" w:type="dxa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E3DB5" w:rsidTr="001B4C9C">
        <w:tc>
          <w:tcPr>
            <w:tcW w:w="1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 w:rsidP="001B4C9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1.</w:t>
            </w:r>
            <w:r w:rsidR="001B4C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Внедрение эффективного контракта в системе дополнительного образования детей</w:t>
            </w:r>
          </w:p>
        </w:tc>
      </w:tr>
      <w:tr w:rsidR="00DE3DB5" w:rsidTr="001B4C9C"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-Утверждение показателей эффективности деятельности педагогических работников МБОУ ДО ДЮСШ</w:t>
            </w:r>
          </w:p>
          <w:p w:rsidR="00DE3DB5" w:rsidRDefault="00DE3DB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-Корректировка выплат стимулирующего характера за эффективность деятельности педагогических работников учреждения</w:t>
            </w:r>
          </w:p>
          <w:p w:rsidR="00DE3DB5" w:rsidRDefault="00DE3DB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  МБОУ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E3DB5" w:rsidRDefault="00DE3DB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 w:rsidP="001B4C9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 МБОУ ДО 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3DB5" w:rsidTr="001B4C9C">
        <w:tc>
          <w:tcPr>
            <w:tcW w:w="1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  <w:p w:rsidR="00DE3DB5" w:rsidRDefault="00DE3DB5" w:rsidP="001B4C9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="001B4C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Информационное сопровождение мероприятий по введению эффективного контракта в дополнительном образовании детей</w:t>
            </w:r>
          </w:p>
        </w:tc>
      </w:tr>
      <w:tr w:rsidR="00DE3DB5" w:rsidTr="001B4C9C"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 w:rsidP="001B4C9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Размещение информации о мероприятиях по внедрению эффективного контракта в МБОУ ДО ДЮСШ на информационных Интернет-ресурсах и печатных изданиях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</w:t>
            </w: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1B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E3DB5" w:rsidRDefault="00DE3DB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B5" w:rsidRDefault="00DE3D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B4C9C" w:rsidRDefault="001B4C9C" w:rsidP="00DE3D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9C" w:rsidRDefault="001B4C9C" w:rsidP="00DE3D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по учебно-спортивной работе                                             </w:t>
      </w:r>
      <w:r w:rsidR="001B4C9C">
        <w:rPr>
          <w:rFonts w:ascii="Times New Roman" w:eastAsia="Times New Roman" w:hAnsi="Times New Roman"/>
          <w:sz w:val="28"/>
          <w:szCs w:val="28"/>
          <w:lang w:eastAsia="ru-RU"/>
        </w:rPr>
        <w:t>Н.А. Щербина</w:t>
      </w: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DB5" w:rsidRDefault="00DE3DB5" w:rsidP="00DE3DB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2116" w:rsidRDefault="00E52116"/>
    <w:sectPr w:rsidR="00E52116" w:rsidSect="00DE3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5"/>
    <w:rsid w:val="00140948"/>
    <w:rsid w:val="001B4C9C"/>
    <w:rsid w:val="00350A76"/>
    <w:rsid w:val="0064260F"/>
    <w:rsid w:val="007348F3"/>
    <w:rsid w:val="00776A97"/>
    <w:rsid w:val="00DC2A84"/>
    <w:rsid w:val="00DE3DB5"/>
    <w:rsid w:val="00E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3DB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E3DB5"/>
    <w:pPr>
      <w:spacing w:after="0" w:line="240" w:lineRule="auto"/>
    </w:pPr>
    <w:rPr>
      <w:rFonts w:ascii="Calibri" w:eastAsia="Calibri" w:hAnsi="Calibri" w:cs="Calibri"/>
    </w:rPr>
  </w:style>
  <w:style w:type="table" w:styleId="2-4">
    <w:name w:val="Medium Shading 2 Accent 4"/>
    <w:basedOn w:val="a1"/>
    <w:uiPriority w:val="64"/>
    <w:rsid w:val="00DE3D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DE3D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3DB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E3DB5"/>
    <w:pPr>
      <w:spacing w:after="0" w:line="240" w:lineRule="auto"/>
    </w:pPr>
    <w:rPr>
      <w:rFonts w:ascii="Calibri" w:eastAsia="Calibri" w:hAnsi="Calibri" w:cs="Calibri"/>
    </w:rPr>
  </w:style>
  <w:style w:type="table" w:styleId="2-4">
    <w:name w:val="Medium Shading 2 Accent 4"/>
    <w:basedOn w:val="a1"/>
    <w:uiPriority w:val="64"/>
    <w:rsid w:val="00DE3D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DE3D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2019-02-20T07:46:00Z</cp:lastPrinted>
  <dcterms:created xsi:type="dcterms:W3CDTF">2019-02-14T08:16:00Z</dcterms:created>
  <dcterms:modified xsi:type="dcterms:W3CDTF">2019-02-20T07:47:00Z</dcterms:modified>
</cp:coreProperties>
</file>